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Welcome back everyone.  This unit will be a lot of fun as it relates to our lives.  We are starting our unit on Culture.  For our unit, we will define Culture as the shared beliefs, behaviors, and experience that those give to others.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Friday 4/24 , please read the following articles on Moodle: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 What is American Culture</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What do Teenagers look like each Decade?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History of American Fashion.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complete the “American Culture Assignment” - link on Moodle has the directions.</w:t>
      </w:r>
    </w:p>
    <w:p w:rsidR="00000000" w:rsidDel="00000000" w:rsidP="00000000" w:rsidRDefault="00000000" w:rsidRPr="00000000" w14:paraId="0000000E">
      <w:pPr>
        <w:rPr/>
      </w:pPr>
      <w:r w:rsidDel="00000000" w:rsidR="00000000" w:rsidRPr="00000000">
        <w:rPr>
          <w:rtl w:val="0"/>
        </w:rPr>
        <w:br w:type="textWrapping"/>
        <w:t xml:space="preserve">Please complete the “American Culture Forum” - link on Moodle.</w:t>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